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22.07.2020 N 468</w:t>
              <w:br/>
              <w:t xml:space="preserve">"Об утверждении перечня информации, включаемой в отчет об охране лесов от загрязнения и иного негативного воздействия, формы и порядка представления отчета об охране лесов от загрязнения и иного негативного воздействия, а также требований к формату отчета об охране лесов от загрязнения и иного негативного воздействия в электронной форме"</w:t>
              <w:br/>
              <w:t xml:space="preserve">(Зарегистрировано в Минюсте России 15.09.2020 N 59873)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15 сентября 2020 г. N 59873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22 июля 2020 г. N 468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</w:t>
      </w:r>
    </w:p>
    <w:p>
      <w:pPr>
        <w:pStyle w:val="2"/>
        <w:jc w:val="center"/>
      </w:pPr>
      <w:r>
        <w:rPr>
          <w:sz w:val="24"/>
        </w:rPr>
        <w:t xml:space="preserve">ОБ ОХРАНЕ ЛЕСОВ ОТ ЗАГРЯЗНЕНИЯ И ИНОГО НЕГАТИВНОГО</w:t>
      </w:r>
    </w:p>
    <w:p>
      <w:pPr>
        <w:pStyle w:val="2"/>
        <w:jc w:val="center"/>
      </w:pPr>
      <w:r>
        <w:rPr>
          <w:sz w:val="24"/>
        </w:rPr>
        <w:t xml:space="preserve">ВОЗДЕЙСТВИЯ, ФОРМЫ И ПОРЯДКА ПРЕДСТАВЛЕНИЯ ОТЧЕТА ОБ ОХРАНЕ</w:t>
      </w:r>
    </w:p>
    <w:p>
      <w:pPr>
        <w:pStyle w:val="2"/>
        <w:jc w:val="center"/>
      </w:pPr>
      <w:r>
        <w:rPr>
          <w:sz w:val="24"/>
        </w:rPr>
        <w:t xml:space="preserve">ЛЕСОВ ОТ ЗАГРЯЗНЕНИЯ И ИНОГО НЕГАТИВНОГО ВОЗДЕЙСТВИЯ,</w:t>
      </w:r>
    </w:p>
    <w:p>
      <w:pPr>
        <w:pStyle w:val="2"/>
        <w:jc w:val="center"/>
      </w:pPr>
      <w:r>
        <w:rPr>
          <w:sz w:val="24"/>
        </w:rPr>
        <w:t xml:space="preserve">А ТАКЖЕ ТРЕБОВАНИЙ К ФОРМАТУ ОТЧЕТА ОБ ОХРАНЕ ЛЕСОВ</w:t>
      </w:r>
    </w:p>
    <w:p>
      <w:pPr>
        <w:pStyle w:val="2"/>
        <w:jc w:val="center"/>
      </w:pPr>
      <w:r>
        <w:rPr>
          <w:sz w:val="24"/>
        </w:rPr>
        <w:t xml:space="preserve">ОТ ЗАГРЯЗНЕНИЯ И ИНОГО НЕГАТИВНОГО ВОЗДЕЙСТВИЯ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60.16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2016, N 26, ст. 3887),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5.2.126(2)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11.11.2015 N 1219 (Собрание законодательства Российской Федерации, 2015, N 47, ст. 6586; 2016, N 49, ст. 6904) приказываю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36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информации, включаемой в отчет об охране лесов от загрязнения и иного негативного воздействия, согласно приложению N 1;</w:t>
      </w:r>
    </w:p>
    <w:p>
      <w:pPr>
        <w:pStyle w:val="0"/>
        <w:spacing w:before="240" w:lineRule="auto"/>
        <w:ind w:firstLine="540"/>
        <w:jc w:val="both"/>
      </w:pPr>
      <w:hyperlink w:history="0" w:anchor="P53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отчета об охране лесов от загрязнения и иного негативного воздействия согласно приложению N 2;</w:t>
      </w:r>
    </w:p>
    <w:p>
      <w:pPr>
        <w:pStyle w:val="0"/>
        <w:spacing w:before="240" w:lineRule="auto"/>
        <w:ind w:firstLine="540"/>
        <w:jc w:val="both"/>
      </w:pPr>
      <w:hyperlink w:history="0" w:anchor="P98" w:tooltip="                                   Отчет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об охране лесов от загрязнения и иного негативного воздействия согласно приложению N 3;</w:t>
      </w:r>
    </w:p>
    <w:p>
      <w:pPr>
        <w:pStyle w:val="0"/>
        <w:spacing w:before="240" w:lineRule="auto"/>
        <w:ind w:firstLine="540"/>
        <w:jc w:val="both"/>
      </w:pPr>
      <w:hyperlink w:history="0" w:anchor="P609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формату отчета об охране лесов от загрязнения и иного негативного воздействия в электронной форме согласно приложению N 4.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22.07.2020 N 468</w:t>
      </w:r>
    </w:p>
    <w:p>
      <w:pPr>
        <w:pStyle w:val="0"/>
        <w:jc w:val="both"/>
      </w:pPr>
      <w:r>
        <w:rPr>
          <w:sz w:val="24"/>
        </w:rPr>
      </w:r>
    </w:p>
    <w:bookmarkStart w:id="36" w:name="P36"/>
    <w:bookmarkEnd w:id="36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ОХРАНЕ ЛЕСОВ</w:t>
      </w:r>
    </w:p>
    <w:p>
      <w:pPr>
        <w:pStyle w:val="2"/>
        <w:jc w:val="center"/>
      </w:pPr>
      <w:r>
        <w:rPr>
          <w:sz w:val="24"/>
        </w:rPr>
        <w:t xml:space="preserve">ОТ ЗАГРЯЗНЕНИЯ И ИНОГО НЕГАТИВНОГО ВОЗДЕЙСТВИЯ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Отчет об охране лесов от загрязнения и иного негативного воздействия включает в себя информацию 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фактических объемах проведения профилактических и реабилитационных мероприятий в лесах, расположенных в зонах радиоактивного загрязнения лесов нарастающим итогом с начала года по состоянию на конец отчетного периода;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лесных участках, исключенных из хозяйственного оборота в целях охраны редких и находящихся под угрозой исчезновения деревьев, кустарников, лиан, иных лесных растений, занесенных в Красную книгу Российской Федерации или красные книги субъектов Российской Федерации по состоянию на конец отчетного периода;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фактических объемах проведения мероприятий по охране лесных насаждений, лесных почв, среды обитания объектов животного мира и других природных объектов в лесах нарастающим итогом с начала года по состоянию на конец отчетного периода.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22.07.2020 N 468</w:t>
      </w:r>
    </w:p>
    <w:p>
      <w:pPr>
        <w:pStyle w:val="0"/>
        <w:jc w:val="both"/>
      </w:pPr>
      <w:r>
        <w:rPr>
          <w:sz w:val="24"/>
        </w:rPr>
      </w:r>
    </w:p>
    <w:bookmarkStart w:id="53" w:name="P53"/>
    <w:bookmarkEnd w:id="53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ОТЧЕТА ОБ ОХРАНЕ ЛЕСОВ ОТ ЗАГРЯЗНЕНИЯ</w:t>
      </w:r>
    </w:p>
    <w:p>
      <w:pPr>
        <w:pStyle w:val="2"/>
        <w:jc w:val="center"/>
      </w:pPr>
      <w:r>
        <w:rPr>
          <w:sz w:val="24"/>
        </w:rPr>
        <w:t xml:space="preserve">И ИНОГО НЕГАТИВНОГО ВОЗДЕЙСТВИЯ</w:t>
      </w:r>
    </w:p>
    <w:p>
      <w:pPr>
        <w:pStyle w:val="0"/>
        <w:jc w:val="both"/>
      </w:pPr>
      <w:r>
        <w:rPr>
          <w:sz w:val="24"/>
        </w:rPr>
      </w:r>
    </w:p>
    <w:bookmarkStart w:id="57" w:name="P57"/>
    <w:bookmarkEnd w:id="57"/>
    <w:p>
      <w:pPr>
        <w:pStyle w:val="0"/>
        <w:ind w:firstLine="540"/>
        <w:jc w:val="both"/>
      </w:pPr>
      <w:r>
        <w:rPr>
          <w:sz w:val="24"/>
        </w:rPr>
        <w:t xml:space="preserve">1. Отчет об охране лесов от загрязнения и иного негативного воздействия (далее - Отчет) представляется гражданами, юридическими лицами, осуществляющими в соответствии с Лесным </w:t>
      </w:r>
      <w:hyperlink w:history="0" r:id="rId1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(Собрание законодательства Российской Федерации, 2006, N 50, ст. 5278; 2020, N 31, ст. 5028) мероприятия по охране лесов от загрязнения и иного негативного воздействия на основании проектов освоения лесов (далее - заявители), в органы государственной власти, органы местного самоуправления в пределах их полномочий, определенных в соответствии со </w:t>
      </w:r>
      <w:hyperlink w:history="0" r:id="rId1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(далее - уполномоченные органы).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Отчет подается гражданином лично либо его представителем на основании доверенности, оформленной в соответствии с требованиями гражданского законодательства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2.1. От имени заявителя, являющегося юридическим лицом, Отчет подается его руководителем, действующим на основании документа о его назначении (избрании) на должность, либо иным лицом, действующим на основании доверенности, оформленной в соответствии с требованиями гражданского законодательства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Заявителями Отчет представляется ежегодно, не позднее десятого числа месяца, следующего за отчетным периодом. В случаях, если проектом освоения лесов не предусмотрены мероприятия по охране лесов от загрязнения и иного негативного воздействия, Отчет не представляется.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Информация о фактических объемах мероприятий по охране лесов от загрязнения и иного негативного воздействия приводится в единицах измерения, указанных в форме Отчета, предусмотренной </w:t>
      </w:r>
      <w:hyperlink w:history="0" w:anchor="P98" w:tooltip="                                   Отчет">
        <w:r>
          <w:rPr>
            <w:sz w:val="24"/>
            <w:color w:val="0000ff"/>
          </w:rPr>
          <w:t xml:space="preserve">приложением 3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Отчет представляется заявителем: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в отношении лесов, расположенных на землях, находящихся в собственности субъектов Российской Федерации или муниципальных образований, - в органы исполнительной власти субъектов Российской Федерации или органы местного самоуправления соответственно;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 в отношении лесов, расположенных на землях лесного фонда, осуществление полномочий по охране от загрязнения и иного негативного воздействия которых передано органам государственной власти субъектов Российской Федерации в соответствии с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83</w:t>
        </w:r>
      </w:hyperlink>
      <w:r>
        <w:rPr>
          <w:sz w:val="24"/>
        </w:rPr>
        <w:t xml:space="preserve"> Лесного кодекса Российской Федерации, - в уполномоченный в области лесных отношений орган исполнительной власти соответствующего субъекта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5.3. в отношении лесов, расположенных на землях лесного фонда, осуществление полномочий по охране от загрязнения и иного негативного воздействия которых изъято у органов государственной власти субъектов Российской Федерации в установленном порядке - в Федеральное агентство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5.4. в отношении лесов, расположенных на землях особо охраняемых природных территорий федерального значения, - в Министерство природных ресурсов и экологии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5.5. в отношении лесов, расположенных на землях обороны и безопасности, находящихся в федеральной собственности, - в соответствующие федеральные органы исполнительной власти, уполномоченные в области обороны,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Отчет представляется заявителем на бумажном носителе непосредственно в уполномоченные органы, по почте либо через многофункциональные центры предоставления государственных и муниципальных услуг, либо в форме электронного документа, подписанного электронной подписью, по электронной почте, либо с использованием информационно-телекоммуникационных сетей общего пользования, в том числе сети "Интернет", включая федеральную государственную информационную систему "Единый портал государственных и муниципальных услуг (функций)" (</w:t>
      </w:r>
      <w:hyperlink w:history="0" r:id="rId14">
        <w:r>
          <w:rPr>
            <w:sz w:val="24"/>
            <w:color w:val="0000ff"/>
          </w:rPr>
          <w:t xml:space="preserve">www.gosuslugi.ru</w:t>
        </w:r>
      </w:hyperlink>
      <w:r>
        <w:rPr>
          <w:sz w:val="24"/>
        </w:rPr>
        <w:t xml:space="preserve">) (далее - Портал).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Вне зависимости от способа представления Отчеты, представленные в уполномоченный орган, подлежат регистрации в день поступления.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течение 15 рабочих дней с даты регистрации Отчета уполномоченным органом осуществляется контроль соответствия отчета форме и порядку его представления и заполнения.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случае выявления уполномоченным органом несоответствия отчета форме и порядку его представления и заполнения, уполномоченным органом до истечения 15 рабочих дней с даты регистрации Отчета в адрес заявителя направляется извещение об отказе в приеме Отчета.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В случае, если уполномоченным органом до истечения 15 рабочих дней с даты регистрации Отчета в адрес заявителя не направлено извещение об отказе в приеме Отчета, Отчет считается принятым уполномоченным органом.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22.07.2020 N 468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45"/>
        <w:gridCol w:w="2211"/>
        <w:gridCol w:w="4081"/>
      </w:tblGrid>
      <w:tr>
        <w:tc>
          <w:tcPr>
            <w:gridSpan w:val="3"/>
            <w:tcW w:w="11337" w:type="dxa"/>
            <w:vAlign w:val="bottom"/>
          </w:tcPr>
          <w:bookmarkStart w:id="82" w:name="P82"/>
          <w:bookmarkEnd w:id="82"/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отчета об охране лесов от загрязнения и иного негативного воздействия</w:t>
            </w:r>
          </w:p>
        </w:tc>
      </w:tr>
      <w:tr>
        <w:tc>
          <w:tcPr>
            <w:tcW w:w="5045" w:type="dxa"/>
          </w:tcPr>
          <w:p>
            <w:pPr>
              <w:pStyle w:val="0"/>
            </w:pPr>
            <w:r>
              <w:rPr>
                <w:sz w:val="24"/>
              </w:rPr>
              <w:t xml:space="preserve">Представляется: гражданами,</w:t>
            </w:r>
          </w:p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юридическими лицами, осуществляющими в соответствии с Лесным кодексом Российской Федерации мероприятия по охране лесов от загрязнения и иного негативного воздействия при использовании лесов</w:t>
            </w:r>
          </w:p>
        </w:tc>
        <w:tc>
          <w:tcPr>
            <w:gridSpan w:val="2"/>
            <w:tcW w:w="62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1-ОЗНВ</w:t>
            </w:r>
          </w:p>
        </w:tc>
      </w:tr>
      <w:tr>
        <w:tc>
          <w:tcPr>
            <w:tcW w:w="5045" w:type="dxa"/>
          </w:tcPr>
          <w:p>
            <w:pPr>
              <w:pStyle w:val="0"/>
            </w:pPr>
            <w:r>
              <w:rPr>
                <w:sz w:val="24"/>
              </w:rPr>
              <w:t xml:space="preserve">Срок представления: не позднее 10</w:t>
            </w:r>
          </w:p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числа месяца, следующего за отчетным периодом</w:t>
            </w:r>
          </w:p>
        </w:tc>
        <w:tc>
          <w:tcPr>
            <w:tcW w:w="22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Ежегодно</w:t>
            </w:r>
          </w:p>
        </w:tc>
        <w:tc>
          <w:tcPr>
            <w:tcW w:w="40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Лицами, осуществляющими</w:t>
            </w:r>
          </w:p>
          <w:p>
            <w:pPr>
              <w:pStyle w:val="0"/>
              <w:ind w:left="283"/>
            </w:pPr>
            <w:r>
              <w:rPr>
                <w:sz w:val="24"/>
              </w:rPr>
              <w:t xml:space="preserve">мероприятия по охране лесов от загрязнения и иного негативного воздействия при использовании лесов.</w:t>
            </w:r>
          </w:p>
        </w:tc>
      </w:tr>
      <w:tr>
        <w:tc>
          <w:tcPr>
            <w:tcW w:w="504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Кому представляется: в органы</w:t>
            </w:r>
          </w:p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государственной власти, органы местного самоуправления в пределах их полномочий, определенных в соответствии со </w:t>
            </w:r>
            <w:hyperlink w:history="0" r:id="rId17" w:tooltip="&quot;Лесной кодекс Российской Федерации&quot; от 04.12.2006 N 200-ФЗ (ред. от 29.12.2025) {КонсультантПлюс}">
              <w:r>
                <w:rPr>
                  <w:sz w:val="24"/>
                  <w:color w:val="0000ff"/>
                </w:rPr>
                <w:t xml:space="preserve">статьями 81</w:t>
              </w:r>
            </w:hyperlink>
            <w:r>
              <w:rPr>
                <w:sz w:val="24"/>
              </w:rPr>
              <w:t xml:space="preserve"> - </w:t>
            </w:r>
            <w:hyperlink w:history="0" r:id="rId18" w:tooltip="&quot;Лесной кодекс Российской Федерации&quot; от 04.12.2006 N 200-ФЗ (ред. от 29.12.2025) {КонсультантПлюс}">
              <w:r>
                <w:rPr>
                  <w:sz w:val="24"/>
                  <w:color w:val="0000ff"/>
                </w:rPr>
                <w:t xml:space="preserve">84</w:t>
              </w:r>
            </w:hyperlink>
            <w:r>
              <w:rPr>
                <w:sz w:val="24"/>
              </w:rPr>
              <w:t xml:space="preserve"> Лесного кодекса Российской Федерации</w:t>
            </w:r>
          </w:p>
        </w:tc>
        <w:tc>
          <w:tcPr>
            <w:gridSpan w:val="2"/>
            <w:tcW w:w="62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6292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(возможно представление в электронном виде)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629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Утверждена приказом Минприроды России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от 22.07.2020 N 468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bookmarkStart w:id="98" w:name="P98"/>
    <w:bookmarkEnd w:id="98"/>
    <w:p>
      <w:pPr>
        <w:pStyle w:val="1"/>
        <w:jc w:val="both"/>
      </w:pPr>
      <w:r>
        <w:rPr>
          <w:sz w:val="20"/>
        </w:rPr>
        <w:t xml:space="preserve">                                   Отчет</w:t>
      </w:r>
    </w:p>
    <w:p>
      <w:pPr>
        <w:pStyle w:val="1"/>
        <w:jc w:val="both"/>
      </w:pPr>
      <w:r>
        <w:rPr>
          <w:sz w:val="20"/>
        </w:rPr>
        <w:t xml:space="preserve">      об охране лесов от загрязнения и иного негативного воздействия</w:t>
      </w:r>
    </w:p>
    <w:p>
      <w:pPr>
        <w:pStyle w:val="1"/>
        <w:jc w:val="both"/>
      </w:pPr>
      <w:r>
        <w:rPr>
          <w:sz w:val="20"/>
        </w:rPr>
        <w:t xml:space="preserve">            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(наименование субъекта Российской Федерации)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(наименование муниципального образования)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(наименование органа государственной власти, органа местного</w:t>
      </w:r>
    </w:p>
    <w:p>
      <w:pPr>
        <w:pStyle w:val="1"/>
        <w:jc w:val="both"/>
      </w:pPr>
      <w:r>
        <w:rPr>
          <w:sz w:val="20"/>
        </w:rPr>
        <w:t xml:space="preserve">                              самоуправления)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Информация о лице, представляющем отчет об охране лесов</w:t>
      </w:r>
    </w:p>
    <w:p>
      <w:pPr>
        <w:pStyle w:val="0"/>
        <w:jc w:val="center"/>
      </w:pPr>
      <w:r>
        <w:rPr>
          <w:sz w:val="24"/>
        </w:rPr>
        <w:t xml:space="preserve">от загрязнения и иного негативного воздействия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0"/>
        <w:gridCol w:w="1077"/>
        <w:gridCol w:w="624"/>
        <w:gridCol w:w="1134"/>
        <w:gridCol w:w="961"/>
        <w:gridCol w:w="907"/>
        <w:gridCol w:w="907"/>
        <w:gridCol w:w="794"/>
        <w:gridCol w:w="680"/>
        <w:gridCol w:w="1417"/>
        <w:gridCol w:w="963"/>
      </w:tblGrid>
      <w:tr>
        <w:tc>
          <w:tcPr>
            <w:tcW w:w="18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(включая организационно-правовую форму)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 </w:t>
            </w:r>
            <w:hyperlink w:history="0" w:anchor="P598" w:tooltip="&lt;2&gt; Поля заполняются только в отношении граждан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Имя </w:t>
            </w:r>
            <w:hyperlink w:history="0" w:anchor="P598" w:tooltip="&lt;2&gt; Поля заполняются только в отношении граждан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Отчество </w:t>
            </w:r>
            <w:hyperlink w:history="0" w:anchor="P598" w:tooltip="&lt;2&gt; Поля заполняются только в отношении граждан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 (при наличии)</w:t>
            </w:r>
          </w:p>
        </w:tc>
        <w:tc>
          <w:tcPr>
            <w:gridSpan w:val="3"/>
            <w:tcW w:w="27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Документ, удостоверяющий личность </w:t>
            </w:r>
            <w:hyperlink w:history="0" w:anchor="P598" w:tooltip="&lt;2&gt; Поля заполняются только в отношении граждан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ОГРН </w:t>
            </w:r>
            <w:hyperlink w:history="0" w:anchor="P597" w:tooltip="&lt;1&gt; Поля заполняются только в отношении юридических лиц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/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нахождения юридического лица либо адрес места регистрации гражданина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телефона, адрес электронной почты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серия, номер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 место выдачи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18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Информация о договоре аренды или ином документе,</w:t>
      </w:r>
    </w:p>
    <w:p>
      <w:pPr>
        <w:pStyle w:val="0"/>
        <w:jc w:val="center"/>
      </w:pPr>
      <w:r>
        <w:rPr>
          <w:sz w:val="24"/>
        </w:rPr>
        <w:t xml:space="preserve">на основании которого представляется отчет об охране лесов</w:t>
      </w:r>
    </w:p>
    <w:p>
      <w:pPr>
        <w:pStyle w:val="0"/>
        <w:jc w:val="center"/>
      </w:pPr>
      <w:r>
        <w:rPr>
          <w:sz w:val="24"/>
        </w:rPr>
        <w:t xml:space="preserve">от загрязнения и иного негативного воздействия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2665"/>
        <w:gridCol w:w="4760"/>
        <w:gridCol w:w="2664"/>
      </w:tblGrid>
      <w:tr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документа</w:t>
            </w:r>
          </w:p>
        </w:tc>
        <w:tc>
          <w:tcPr>
            <w:gridSpan w:val="2"/>
            <w:tcW w:w="7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26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договора аренды или иного документа</w:t>
            </w:r>
          </w:p>
        </w:tc>
      </w:tr>
      <w:tr>
        <w:tc>
          <w:tcPr>
            <w:vMerge w:val="continue"/>
          </w:tcPr>
          <w:p/>
        </w:tc>
        <w:tc>
          <w:tcPr>
            <w:tcW w:w="26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договора аренды или иного документа</w:t>
            </w:r>
          </w:p>
        </w:tc>
        <w:tc>
          <w:tcPr>
            <w:tcW w:w="47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государственной регистрации договора аренды или иного документа (при наличии)</w:t>
            </w:r>
          </w:p>
        </w:tc>
        <w:tc>
          <w:tcPr>
            <w:vMerge w:val="continue"/>
          </w:tcPr>
          <w:p/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7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за январь - ______________________ 20__ года</w:t>
      </w:r>
    </w:p>
    <w:p>
      <w:pPr>
        <w:pStyle w:val="1"/>
        <w:jc w:val="both"/>
      </w:pPr>
      <w:r>
        <w:rPr>
          <w:sz w:val="20"/>
        </w:rPr>
        <w:t xml:space="preserve">                           (нарастающим итогом)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2437"/>
        <w:gridCol w:w="680"/>
        <w:gridCol w:w="1020"/>
        <w:gridCol w:w="1020"/>
        <w:gridCol w:w="283"/>
        <w:gridCol w:w="964"/>
        <w:gridCol w:w="1134"/>
        <w:gridCol w:w="793"/>
        <w:gridCol w:w="283"/>
        <w:gridCol w:w="283"/>
        <w:gridCol w:w="283"/>
        <w:gridCol w:w="283"/>
        <w:gridCol w:w="283"/>
        <w:gridCol w:w="907"/>
      </w:tblGrid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4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Показатели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строки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Зона радиоактивного загрязнения по степени загрязнения почв радионуклидами</w:t>
            </w:r>
          </w:p>
        </w:tc>
        <w:tc>
          <w:tcPr>
            <w:gridSpan w:val="2"/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gridSpan w:val="2"/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квартала</w:t>
            </w:r>
          </w:p>
        </w:tc>
        <w:tc>
          <w:tcPr>
            <w:gridSpan w:val="2"/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выдела</w:t>
            </w:r>
          </w:p>
        </w:tc>
        <w:tc>
          <w:tcPr>
            <w:gridSpan w:val="2"/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 </w:t>
            </w:r>
            <w:hyperlink w:history="0" w:anchor="P599" w:tooltip="&lt;3&gt; Единица измерения указывается в соответствии с наименованием показателя, указанного в графе 2, в установленных единицах (площадь - га (с точностью до четырех десятичных знаков), протяженность - км (с точностью до одного десятичного знака), объем - куб. м (с точностью до одного десятичного знака), количество - шт.)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выполненных мероприятий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37" w:type="dxa"/>
          </w:tcPr>
          <w:bookmarkStart w:id="166" w:name="P166"/>
          <w:bookmarkEnd w:id="166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2"/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gridSpan w:val="2"/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gridSpan w:val="2"/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gridSpan w:val="2"/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gridSpan w:val="15"/>
            <w:tcW w:w="11333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Охрана лесов от радиоактивного загрязнения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Авиационное патрулирование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Видеонаблюдение за пожарной обстановкой в лесах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Реконструкция лесных дорог, предназначенных для охраны лесов от пожаров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лесных дорог, предназначенных для охраны лесов от пожаров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Прокладка просек и противопожарных разрывов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Прочистка просек и уход за противопожарными разрывами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Устройство противопожарных минерализованных полос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Прочистка противопожарных минерализованных полос и их обновление (уход)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Строительство пожарных наблюдательных пунктов (вышек, мачт, павильонов и других наблюдательных пунктов), пунктов сосредоточения противопожарного инвентаря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Реконструкция пожарных наблюдательных пунктов (вышек, мачт, павильонов и других наблюдательных пунктов), пунктов сосредоточения противопожарного инвентаря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Эксплуатация пожарных наблюдательных пунктов (вышек, мачт, павильонов и других наблюдательных пунктов), пунктов сосредоточения противопожарного инвентаря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природной пожарной опасности лесов путем регулирования породного состава лесных насаждений, в том числе: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рубки лесных насаждений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ликвидной древесины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лесных культур под пологом лесных насаждений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Санитарно-оздоровительные мероприятия, проводимые в целях защиты лесов, в том числе: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сплошные санитарные рубки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ликвидной древесины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выборочные санитарные рубки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ликвидной древесины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уборка неликвидной древесины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Иные меры, в том числе по видам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Лесоразведение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Лесовосстановление, в том числе: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естественное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искусственное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комбинированное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Агротехнические уходы, в том числе: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механическим способом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химическим способом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Рубки ухода за лесами, в том числе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рубки ухода в молодняках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прореживания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проходные рубки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393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19.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Тушение лесных пожаров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20.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Установка и эксплуатация шлагбаумов, устройство преград, обеспечивающих ограничение пребывания граждан в лесах в целях обеспечения пожарной и радиационной безопасности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21.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Установка и размещение стендов и других знаков и указателей, содержащих информацию о мерах пожарной и радиационной безопасности в лесах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3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07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5"/>
            <w:tcW w:w="11333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Охрана редких и находящихся под угрозой исчезновения деревьев, кустарников, лиан, иных лесных растений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22.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Лесные участки, исключенные из хозяйственного оборота с целью охраны редких и находящихся под угрозой исчезновения деревьев, кустарников, лиан, иных лесных растений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gridSpan w:val="2"/>
            <w:tcW w:w="11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5"/>
            <w:tcW w:w="11333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Охрана среды обитания объектов животного мира и других природных объектов в лесах</w:t>
            </w:r>
          </w:p>
        </w:tc>
      </w:tr>
      <w:tr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  <w:t xml:space="preserve">23.</w:t>
            </w:r>
          </w:p>
        </w:tc>
        <w:tc>
          <w:tcPr>
            <w:tcW w:w="2437" w:type="dxa"/>
          </w:tcPr>
          <w:p>
            <w:pPr>
              <w:pStyle w:val="0"/>
            </w:pPr>
            <w:r>
              <w:rPr>
                <w:sz w:val="24"/>
              </w:rPr>
              <w:t xml:space="preserve">Лесные участки, исключенные из хозяйственного оборота с целью охраны среды обитания объектов животного мира и других природных объектов в лесах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56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gridSpan w:val="2"/>
            <w:tcW w:w="11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597" w:name="P597"/>
    <w:bookmarkEnd w:id="5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Поля заполняются только в отношении юридических лиц.</w:t>
      </w:r>
    </w:p>
    <w:bookmarkStart w:id="598" w:name="P598"/>
    <w:bookmarkEnd w:id="5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Поля заполняются только в отношении граждан.</w:t>
      </w:r>
    </w:p>
    <w:bookmarkStart w:id="599" w:name="P599"/>
    <w:bookmarkEnd w:id="5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Единица измерения указывается в соответствии с наименованием показателя, указанного в </w:t>
      </w:r>
      <w:hyperlink w:history="0" w:anchor="P166" w:tooltip="2">
        <w:r>
          <w:rPr>
            <w:sz w:val="24"/>
            <w:color w:val="0000ff"/>
          </w:rPr>
          <w:t xml:space="preserve">графе 2</w:t>
        </w:r>
      </w:hyperlink>
      <w:r>
        <w:rPr>
          <w:sz w:val="24"/>
        </w:rPr>
        <w:t xml:space="preserve">, в установленных единицах (площадь - га (с точностью до четырех десятичных знаков), протяженность - км (с точностью до одного десятичного знака), объем - куб. м (с точностью до одного десятичного знака), количество - шт.).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22.07.2020 N 468</w:t>
      </w:r>
    </w:p>
    <w:p>
      <w:pPr>
        <w:pStyle w:val="0"/>
        <w:jc w:val="both"/>
      </w:pPr>
      <w:r>
        <w:rPr>
          <w:sz w:val="24"/>
        </w:rPr>
      </w:r>
    </w:p>
    <w:bookmarkStart w:id="609" w:name="P609"/>
    <w:bookmarkEnd w:id="609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ФОРМАТУ ОТЧЕТА ОБ ОХРАНЕ ЛЕСОВ ОТ ЗАГРЯЗНЕНИЯ</w:t>
      </w:r>
    </w:p>
    <w:p>
      <w:pPr>
        <w:pStyle w:val="2"/>
        <w:jc w:val="center"/>
      </w:pPr>
      <w:r>
        <w:rPr>
          <w:sz w:val="24"/>
        </w:rPr>
        <w:t xml:space="preserve">И ИНОГО НЕГАТИВНОГО ВОЗДЕЙСТВИЯ 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Допускается формирование Отчета в форме электронного документа на Едином портале или представление в виде файлов в формате XML в соответствии с описанием структуры XML-документов (далее - XSD-схема), если описание XML-структуры и XSD-схемы, алгоритма передачи XML-документа представлены в свободном доступе на информационном ресурсе Единого портала или на официальном сайте органа государственной власти, органа местного самоуправления, указанных в </w:t>
      </w:r>
      <w:hyperlink w:history="0" w:anchor="P57" w:tooltip="1. Отчет об охране лесов от загрязнения и иного негативного воздействия (далее - Отчет) представляется гражданами, юридическими лицами, осуществляющими в соответствии с Лесным кодексом Российской Федерации (Собрание законодательства Российской Федерации, 2006, N 50, ст. 5278; 2020, N 31, ст. 5028) мероприятия по охране лесов от загрязнения и иного негативного воздействия на основании проектов освоения лесов (далее - заявители), в органы государственной власти, органы местного самоуправления в пределах их...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приложения 2 к настоящему Приказу. При этом XSD-схема должна соответствовать форме Отчета, предусмотренной </w:t>
      </w:r>
      <w:hyperlink w:history="0" w:anchor="P82" w:tooltip="Форма отчета об охране лесов от загрязнения и иного негативного воздействия">
        <w:r>
          <w:rPr>
            <w:sz w:val="24"/>
            <w:color w:val="0000ff"/>
          </w:rPr>
          <w:t xml:space="preserve">приложением 3</w:t>
        </w:r>
      </w:hyperlink>
      <w:r>
        <w:rPr>
          <w:sz w:val="24"/>
        </w:rPr>
        <w:t xml:space="preserve"> к настоящему Приказу, все элементы XSD-схемы должны иметь описательный атрибут, содержащий название поля формы Отчета, которому он соответствует.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Допускается формирование Отчета в форме электронного документа без обращения к Единому порталу. В таком случае он должен представлять собой структурированную информацию, соответствующую форме Отчета, предусмотренной </w:t>
      </w:r>
      <w:hyperlink w:history="0" w:anchor="P82" w:tooltip="Форма отчета об охране лесов от загрязнения и иного негативного воздействия">
        <w:r>
          <w:rPr>
            <w:sz w:val="24"/>
            <w:color w:val="0000ff"/>
          </w:rPr>
          <w:t xml:space="preserve">приложением 3</w:t>
        </w:r>
      </w:hyperlink>
      <w:r>
        <w:rPr>
          <w:sz w:val="24"/>
        </w:rPr>
        <w:t xml:space="preserve"> к настоящему Приказу, и формироваться с использованием программы для работы с электронными таблицами в формате .xls.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22.07.2020 N 468</w:t>
            <w:br/>
            <w:t>"Об утверждении перечня информации, включаемой в отчет об охране лесов от 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22.07.2020 N 468</w:t>
            <w:br/>
            <w:t>"Об утверждении перечня информации, включаемой в отчет об охране лесов от 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513&amp;field=134" TargetMode = "External"/><Relationship Id="rId9" Type="http://schemas.openxmlformats.org/officeDocument/2006/relationships/hyperlink" Target="https://login.consultant.ru/link/?req=doc&amp;base=LAW&amp;n=500820&amp;date=25.02.2026&amp;dst=27&amp;field=134" TargetMode = "External"/><Relationship Id="rId10" Type="http://schemas.openxmlformats.org/officeDocument/2006/relationships/hyperlink" Target="https://login.consultant.ru/link/?req=doc&amp;base=LAW&amp;n=523312&amp;date=25.02.2026&amp;dst=513&amp;field=134" TargetMode = "External"/><Relationship Id="rId11" Type="http://schemas.openxmlformats.org/officeDocument/2006/relationships/hyperlink" Target="https://login.consultant.ru/link/?req=doc&amp;base=LAW&amp;n=523312&amp;date=25.02.2026&amp;dst=100478&amp;field=134" TargetMode = "External"/><Relationship Id="rId12" Type="http://schemas.openxmlformats.org/officeDocument/2006/relationships/hyperlink" Target="https://login.consultant.ru/link/?req=doc&amp;base=LAW&amp;n=523312&amp;date=25.02.2026&amp;dst=100562&amp;field=134" TargetMode = "External"/><Relationship Id="rId13" Type="http://schemas.openxmlformats.org/officeDocument/2006/relationships/hyperlink" Target="https://login.consultant.ru/link/?req=doc&amp;base=LAW&amp;n=523312&amp;date=25.02.2026&amp;dst=780&amp;field=134" TargetMode = "External"/><Relationship Id="rId14" Type="http://schemas.openxmlformats.org/officeDocument/2006/relationships/hyperlink" Target="www.gosuslugi.ru" TargetMode = "External"/><Relationship Id="rId15" Type="http://schemas.openxmlformats.org/officeDocument/2006/relationships/header" Target="header2.xml"/><Relationship Id="rId16" Type="http://schemas.openxmlformats.org/officeDocument/2006/relationships/footer" Target="footer2.xml"/><Relationship Id="rId17" Type="http://schemas.openxmlformats.org/officeDocument/2006/relationships/hyperlink" Target="https://login.consultant.ru/link/?req=doc&amp;base=LAW&amp;n=523312&amp;date=25.02.2026&amp;dst=100478&amp;field=134" TargetMode = "External"/><Relationship Id="rId18" Type="http://schemas.openxmlformats.org/officeDocument/2006/relationships/hyperlink" Target="https://login.consultant.ru/link/?req=doc&amp;base=LAW&amp;n=523312&amp;date=25.02.2026&amp;dst=100562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22.07.2020 N 468
"Об утверждении перечня информации, включаемой в отчет об охране лесов от загрязнения и иного негативного воздействия, формы и порядка представления отчета об охране лесов от загрязнения и иного негативного воздействия, а также требований к формату отчета об охране лесов от загрязнения и иного негативного воздействия в электронной форме"
(Зарегистрировано в Минюсте России 15.09.2020 N 59873)</dc:title>
  <dcterms:created xsi:type="dcterms:W3CDTF">2026-02-25T09:19:16Z</dcterms:created>
</cp:coreProperties>
</file>